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3" w:rsidRDefault="00184CCB" w:rsidP="001F6364">
      <w:pPr>
        <w:jc w:val="center"/>
        <w:rPr>
          <w:sz w:val="24"/>
          <w:szCs w:val="24"/>
        </w:rPr>
      </w:pPr>
      <w:r>
        <w:rPr>
          <w:sz w:val="24"/>
          <w:szCs w:val="24"/>
        </w:rPr>
        <w:t>2013-14 Curriculum Bulletin 5</w:t>
      </w:r>
      <w:r w:rsidR="001F6364">
        <w:rPr>
          <w:sz w:val="24"/>
          <w:szCs w:val="24"/>
        </w:rPr>
        <w:t xml:space="preserve"> Motions</w:t>
      </w:r>
    </w:p>
    <w:p w:rsidR="001F6364" w:rsidRDefault="001F6364" w:rsidP="001F6364">
      <w:pPr>
        <w:rPr>
          <w:sz w:val="24"/>
          <w:szCs w:val="24"/>
        </w:rPr>
      </w:pPr>
    </w:p>
    <w:p w:rsidR="00184CCB" w:rsidRPr="00742613" w:rsidRDefault="00184CCB" w:rsidP="00184CCB">
      <w:pPr>
        <w:ind w:left="547" w:right="720"/>
        <w:contextualSpacing/>
        <w:rPr>
          <w:rFonts w:ascii="Cambria" w:hAnsi="Cambria"/>
        </w:rPr>
      </w:pPr>
      <w:r w:rsidRPr="00742613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742613">
        <w:rPr>
          <w:rFonts w:ascii="Cambria" w:hAnsi="Cambria"/>
        </w:rPr>
        <w:t>The Faculty Senate approves the following Global Learning proposals from Curriculum Bulletin 5: JPN 3955: Foreign Study: Japan; REL 3075: Magic and Religions; REL 3362: Islamic Faith and Society; HFT 3603: Hospitality Industry Law; HFT 3713: International Tourism</w:t>
      </w:r>
    </w:p>
    <w:p w:rsidR="00184CCB" w:rsidRPr="00742613" w:rsidRDefault="00184CCB" w:rsidP="00184CCB">
      <w:pPr>
        <w:ind w:left="547" w:right="720"/>
        <w:contextualSpacing/>
        <w:rPr>
          <w:rFonts w:ascii="Cambria" w:hAnsi="Cambria" w:cs="Calibri"/>
        </w:rPr>
      </w:pPr>
      <w:r w:rsidRPr="00742613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742613">
        <w:rPr>
          <w:rFonts w:ascii="Cambria" w:hAnsi="Cambria" w:cs="Calibri"/>
        </w:rPr>
        <w:t>The Faculty Senate approves the New Graduate Degree Program: Online Master of Science in Environment Engineering</w:t>
      </w:r>
    </w:p>
    <w:p w:rsidR="00184CCB" w:rsidRPr="00742613" w:rsidRDefault="00184CCB" w:rsidP="00184CCB">
      <w:pPr>
        <w:ind w:left="547" w:right="720"/>
        <w:contextualSpacing/>
        <w:rPr>
          <w:rFonts w:ascii="Cambria" w:hAnsi="Cambria" w:cs="Calibri"/>
        </w:rPr>
      </w:pPr>
      <w:r w:rsidRPr="00742613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742613">
        <w:rPr>
          <w:rFonts w:ascii="Cambria" w:hAnsi="Cambria" w:cs="Calibri"/>
        </w:rPr>
        <w:t>The Faculty Senate approves the Establish Unit-Specific Admission Standards: PhD in Curriculum and Instruction</w:t>
      </w:r>
    </w:p>
    <w:p w:rsidR="00184CCB" w:rsidRPr="00742613" w:rsidRDefault="00184CCB" w:rsidP="00184CCB">
      <w:pPr>
        <w:ind w:left="547" w:right="720"/>
        <w:contextualSpacing/>
        <w:rPr>
          <w:rFonts w:ascii="Cambria" w:hAnsi="Cambria"/>
          <w:color w:val="000000"/>
        </w:rPr>
      </w:pPr>
      <w:r w:rsidRPr="00742613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bookmarkStart w:id="0" w:name="_GoBack"/>
      <w:bookmarkEnd w:id="0"/>
      <w:r w:rsidRPr="00742613">
        <w:rPr>
          <w:rFonts w:ascii="Cambria" w:hAnsi="Cambria"/>
          <w:color w:val="000000"/>
        </w:rPr>
        <w:t>The Faculty Senate approves Curriculum Bulletin #5</w:t>
      </w: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bCs/>
          <w:iCs/>
        </w:rPr>
      </w:pPr>
    </w:p>
    <w:sectPr w:rsidR="001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4"/>
    <w:rsid w:val="00184CCB"/>
    <w:rsid w:val="001F6364"/>
    <w:rsid w:val="0026325B"/>
    <w:rsid w:val="008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Juneisy Hawkins</dc:creator>
  <cp:lastModifiedBy>Juneisy Hawkins</cp:lastModifiedBy>
  <cp:revision>2</cp:revision>
  <dcterms:created xsi:type="dcterms:W3CDTF">2014-07-09T16:07:00Z</dcterms:created>
  <dcterms:modified xsi:type="dcterms:W3CDTF">2014-07-09T16:07:00Z</dcterms:modified>
</cp:coreProperties>
</file>